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E" w:rsidRPr="0085779E" w:rsidRDefault="0085779E" w:rsidP="0085779E">
      <w:pPr>
        <w:shd w:val="clear" w:color="auto" w:fill="FFFFFF"/>
        <w:spacing w:before="161" w:after="161" w:line="240" w:lineRule="auto"/>
        <w:outlineLvl w:val="0"/>
        <w:rPr>
          <w:rFonts w:ascii="Georgia" w:eastAsia="Times New Roman" w:hAnsi="Georgia" w:cs="Times New Roman"/>
          <w:b/>
          <w:bCs/>
          <w:color w:val="1A1A1A"/>
          <w:kern w:val="36"/>
          <w:sz w:val="30"/>
          <w:szCs w:val="30"/>
          <w:lang w:eastAsia="ru-RU"/>
        </w:rPr>
      </w:pPr>
      <w:r w:rsidRPr="0085779E">
        <w:rPr>
          <w:rFonts w:ascii="Georgia" w:eastAsia="Times New Roman" w:hAnsi="Georgia" w:cs="Times New Roman"/>
          <w:b/>
          <w:bCs/>
          <w:color w:val="1A1A1A"/>
          <w:kern w:val="36"/>
          <w:sz w:val="30"/>
          <w:szCs w:val="30"/>
          <w:lang w:eastAsia="ru-RU"/>
        </w:rPr>
        <w:t>Если ваша недвижимость попала в зону КРТ...</w:t>
      </w:r>
    </w:p>
    <w:p w:rsidR="0085779E" w:rsidRPr="0085779E" w:rsidRDefault="0085779E" w:rsidP="0085779E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727272"/>
          <w:sz w:val="24"/>
          <w:szCs w:val="24"/>
          <w:lang w:eastAsia="ru-RU"/>
        </w:rPr>
      </w:pPr>
      <w:r w:rsidRPr="0085779E">
        <w:rPr>
          <w:rFonts w:ascii="Georgia" w:eastAsia="Times New Roman" w:hAnsi="Georgia" w:cs="Times New Roman"/>
          <w:color w:val="727272"/>
          <w:sz w:val="24"/>
          <w:szCs w:val="24"/>
          <w:lang w:eastAsia="ru-RU"/>
        </w:rPr>
        <w:t>...Ее рано или поздно изымут. Однако шансы на защиту ваших интересов есть</w:t>
      </w:r>
    </w:p>
    <w:p w:rsidR="0085779E" w:rsidRPr="0085779E" w:rsidRDefault="0085779E" w:rsidP="0085779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</w:pPr>
      <w:r w:rsidRPr="0085779E">
        <w:rPr>
          <w:rFonts w:ascii="Verdana" w:eastAsia="Times New Roman" w:hAnsi="Verdana" w:cs="Times New Roman"/>
          <w:noProof/>
          <w:color w:val="727272"/>
          <w:sz w:val="21"/>
          <w:szCs w:val="21"/>
          <w:lang w:eastAsia="ru-RU"/>
        </w:rPr>
        <w:drawing>
          <wp:inline distT="0" distB="0" distL="0" distR="0">
            <wp:extent cx="7962900" cy="4514850"/>
            <wp:effectExtent l="0" t="0" r="0" b="0"/>
            <wp:docPr id="2" name="Рисунок 2" descr="Если ваша недвижимость попала в зону КР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ваша недвижимость попала в зону КРТ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9E" w:rsidRPr="0085779E" w:rsidRDefault="0085779E" w:rsidP="0085779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</w:pPr>
      <w:r w:rsidRPr="0085779E"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  <w:t>Механизм комплексного развития территории (КРТ) появился в нашей жизни три года назад – и сразу стал активно использоваться государством</w:t>
      </w:r>
      <w:r w:rsidRPr="0085779E">
        <w:rPr>
          <w:rFonts w:ascii="Verdana" w:eastAsia="Times New Roman" w:hAnsi="Verdana" w:cs="Times New Roman"/>
          <w:color w:val="727272"/>
          <w:sz w:val="16"/>
          <w:szCs w:val="16"/>
          <w:vertAlign w:val="superscript"/>
          <w:lang w:eastAsia="ru-RU"/>
        </w:rPr>
        <w:t>1</w:t>
      </w:r>
      <w:r w:rsidRPr="0085779E"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  <w:t>. Сейчас только в Москве реализуется более 150 таких проектов.</w:t>
      </w:r>
    </w:p>
    <w:p w:rsidR="0085779E" w:rsidRPr="0085779E" w:rsidRDefault="0085779E" w:rsidP="0085779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</w:pPr>
      <w:r w:rsidRPr="0085779E"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  <w:t>КРТ сменило систему реновации и было введено, чтобы упростить процедуру благоустройства городской среды. Однако, как это часто бывает, после упрощения государственного механизма стало сложнее защищать частные права и интересы.</w:t>
      </w:r>
    </w:p>
    <w:p w:rsidR="0085779E" w:rsidRPr="0085779E" w:rsidRDefault="0085779E" w:rsidP="0085779E">
      <w:pPr>
        <w:shd w:val="clear" w:color="auto" w:fill="F8F8F8"/>
        <w:spacing w:after="161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bookmarkStart w:id="0" w:name="_GoBack"/>
      <w:r w:rsidRPr="0085779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Процедура КРТ нежилой застройки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Мы рассмотрим КРТ нежилой застройки с позиции собственников, недвижимость которых попала в границы комплексного развития территории.</w:t>
      </w:r>
    </w:p>
    <w:p w:rsidR="0085779E" w:rsidRPr="0085779E" w:rsidRDefault="0085779E" w:rsidP="0085779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noProof/>
          <w:color w:val="727272"/>
          <w:sz w:val="32"/>
          <w:szCs w:val="32"/>
          <w:lang w:eastAsia="ru-RU"/>
        </w:rPr>
        <w:lastRenderedPageBreak/>
        <w:drawing>
          <wp:inline distT="0" distB="0" distL="0" distR="0">
            <wp:extent cx="8470900" cy="4762500"/>
            <wp:effectExtent l="0" t="0" r="6350" b="0"/>
            <wp:docPr id="1" name="Рисунок 1" descr="https://www.advgazeta.ru/upload/medialibrary/b60/zfpcq6lr9lelbybm4eohkjmp6d84xiz6/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vgazeta.ru/upload/medialibrary/b60/zfpcq6lr9lelbybm4eohkjmp6d84xiz6/content_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Глядя на схему, можно подумать, что процедура КРТ дает собственникам возможность участия в комплексном развитии территории, но это не так.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Во-первых, договор о КРТ заключается только при условии согласия всех правообладателей объектов недвижимости, которые расположены в границах КРТ. Если из 51 правообладателя 50 согласны заключить договор, а один нет, то оформить его не получится. На практике одним из правообладателей может быть муниципалитет или иной государственный орган, что исключает возможность подписания совместного договора о КРТ.</w:t>
      </w:r>
    </w:p>
    <w:p w:rsidR="0085779E" w:rsidRPr="0085779E" w:rsidRDefault="0085779E" w:rsidP="0085779E">
      <w:pPr>
        <w:shd w:val="clear" w:color="auto" w:fill="F8F8F8"/>
        <w:spacing w:before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Во-вторых, часто уже на этапе подготовки проекта КРТ есть негласная договоренность с застройщиком, который будет его реализовывать. А значит, участие собственников, даже при их желании, неинтересно муниципалитету или иному госоргану.</w:t>
      </w:r>
    </w:p>
    <w:p w:rsidR="0085779E" w:rsidRPr="0085779E" w:rsidRDefault="0085779E" w:rsidP="0085779E">
      <w:pPr>
        <w:shd w:val="clear" w:color="auto" w:fill="F8F8F8"/>
        <w:spacing w:after="161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Как устанавливаются границы КРТ?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lastRenderedPageBreak/>
        <w:t>Комплексное развитие территории может осуществляться там, где есть:</w:t>
      </w:r>
    </w:p>
    <w:p w:rsidR="0085779E" w:rsidRPr="0085779E" w:rsidRDefault="0085779E" w:rsidP="0085779E">
      <w:pPr>
        <w:numPr>
          <w:ilvl w:val="0"/>
          <w:numId w:val="1"/>
        </w:numPr>
        <w:shd w:val="clear" w:color="auto" w:fill="F8F8F8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gramStart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аварийные</w:t>
      </w:r>
      <w:proofErr w:type="gramEnd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 xml:space="preserve"> объекты капитального строительства, подлежащие сносу или реконструкции;</w:t>
      </w:r>
    </w:p>
    <w:p w:rsidR="0085779E" w:rsidRPr="0085779E" w:rsidRDefault="0085779E" w:rsidP="0085779E">
      <w:pPr>
        <w:numPr>
          <w:ilvl w:val="0"/>
          <w:numId w:val="1"/>
        </w:numPr>
        <w:shd w:val="clear" w:color="auto" w:fill="F8F8F8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gramStart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самовольные</w:t>
      </w:r>
      <w:proofErr w:type="gramEnd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 xml:space="preserve"> постройки;</w:t>
      </w:r>
    </w:p>
    <w:p w:rsidR="0085779E" w:rsidRPr="0085779E" w:rsidRDefault="0085779E" w:rsidP="0085779E">
      <w:pPr>
        <w:numPr>
          <w:ilvl w:val="0"/>
          <w:numId w:val="1"/>
        </w:numPr>
        <w:shd w:val="clear" w:color="auto" w:fill="F8F8F8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gramStart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объекты</w:t>
      </w:r>
      <w:proofErr w:type="gramEnd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, подлежащие сносу или реконструкции по адресным программам;</w:t>
      </w:r>
    </w:p>
    <w:p w:rsidR="0085779E" w:rsidRPr="0085779E" w:rsidRDefault="0085779E" w:rsidP="0085779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gramStart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объекты</w:t>
      </w:r>
      <w:proofErr w:type="gramEnd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, нарушающие градостроительные регламенты</w:t>
      </w: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vertAlign w:val="superscript"/>
          <w:lang w:eastAsia="ru-RU"/>
        </w:rPr>
        <w:t>2</w:t>
      </w: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.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Раньше для КРТ было необходимо, чтобы как минимум 50% территории занимали вышеуказанные объекты</w:t>
      </w: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vertAlign w:val="superscript"/>
          <w:lang w:eastAsia="ru-RU"/>
        </w:rPr>
        <w:t>3</w:t>
      </w: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. Сейчас это правило не действует. В границы КРТ могут быть включены иные объекты недвижимости, которые не соответствуют критериям КРТ, но находятся в границах того же элемента планировочной структуры.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Получается, что застройщик может выбрать интересующую его территорию, найти в ее пределах объект, соответствующий перечню, подготовить проект КРТ и договориться с администрацией. После этого администрация издает свой проект КРТ и посредством торгов заключает договор с застройщиком.</w:t>
      </w:r>
    </w:p>
    <w:p w:rsidR="0085779E" w:rsidRPr="0085779E" w:rsidRDefault="0085779E" w:rsidP="0085779E">
      <w:pPr>
        <w:shd w:val="clear" w:color="auto" w:fill="F8F8F8"/>
        <w:spacing w:before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Описанная ситуация часто встречается на практике, и в этом легко убедиться. Достаточно провести анализ и посмотреть, как часто заключаются договоры о КРТ с собственниками недвижимости и какие застройщики участвуют в проектах КРТ в регионах. Например, группа компаний «Самолет» причастна к большинству проектов КРТ в Московской области.</w:t>
      </w:r>
    </w:p>
    <w:p w:rsidR="0085779E" w:rsidRPr="0085779E" w:rsidRDefault="0085779E" w:rsidP="0085779E">
      <w:pPr>
        <w:shd w:val="clear" w:color="auto" w:fill="F8F8F8"/>
        <w:spacing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Что будет с объектом недвижимости, попавшим в зону КРТ?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Земельные участки и иные объекты, попавшие в зону КРТ, будут изъяты у собственников. Вопрос заключается только в том, как быстро это произойдет. При реализации КРТ собственникам направляется соглашение об изъятии недвижимости с отчетом об оценке выкупной стоимости. Если собственник не реагирует на соглашение и не передает объект недвижимости, то он будет изъят по решению суда.</w:t>
      </w:r>
    </w:p>
    <w:p w:rsidR="0085779E" w:rsidRPr="0085779E" w:rsidRDefault="0085779E" w:rsidP="0085779E">
      <w:pPr>
        <w:shd w:val="clear" w:color="auto" w:fill="F8F8F8"/>
        <w:spacing w:before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lastRenderedPageBreak/>
        <w:t>Выкупная цена формируется не только исходя из стоимости имущества, но и убытков, связанных с его изъятием. Однако обычно сумма, которую предлагают собственнику недвижимости, не соответствует рыночным ценам – она может быть занижена в несколько раз.</w:t>
      </w:r>
    </w:p>
    <w:p w:rsidR="0085779E" w:rsidRPr="0085779E" w:rsidRDefault="0085779E" w:rsidP="0085779E">
      <w:pPr>
        <w:shd w:val="clear" w:color="auto" w:fill="F8F8F8"/>
        <w:spacing w:after="161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Что даст собственнику защита интересов, если его недвижимость попала в зону КРТ?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Прежде всего важно учитывать следующее:</w:t>
      </w:r>
    </w:p>
    <w:p w:rsidR="0085779E" w:rsidRPr="0085779E" w:rsidRDefault="0085779E" w:rsidP="0085779E">
      <w:pPr>
        <w:numPr>
          <w:ilvl w:val="0"/>
          <w:numId w:val="2"/>
        </w:numPr>
        <w:shd w:val="clear" w:color="auto" w:fill="F8F8F8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gramStart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на</w:t>
      </w:r>
      <w:proofErr w:type="gramEnd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 xml:space="preserve"> выбор способа защиты влияет этап, на котором вы узнали о том, что ваш объект попал в зону КРТ;</w:t>
      </w:r>
    </w:p>
    <w:p w:rsidR="0085779E" w:rsidRPr="0085779E" w:rsidRDefault="0085779E" w:rsidP="0085779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gramStart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если</w:t>
      </w:r>
      <w:proofErr w:type="gramEnd"/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 xml:space="preserve"> объект попал в зону КРТ, то он с высокой долей вероятности будет изъят.</w:t>
      </w:r>
    </w:p>
    <w:p w:rsidR="0085779E" w:rsidRPr="0085779E" w:rsidRDefault="0085779E" w:rsidP="0085779E">
      <w:pPr>
        <w:shd w:val="clear" w:color="auto" w:fill="F8F8F8"/>
        <w:spacing w:before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Здесь может возникнуть вопрос: зачем что-то предпринимать, если недвижимость все равно изымут? Во-первых, собственник может добиться существенного увеличения стоимости изымаемого имущества. Во-вторых, можно повлиять на очередность его изъятия, так как план по реновации территории чаще формируется на 10 и более лет. Ну и наконец, можно попробовать исключить объект недвижимости из зоны КРТ – это трудно, но иногда возможно.</w:t>
      </w:r>
    </w:p>
    <w:p w:rsidR="0085779E" w:rsidRPr="0085779E" w:rsidRDefault="0085779E" w:rsidP="0085779E">
      <w:pPr>
        <w:shd w:val="clear" w:color="auto" w:fill="F8F8F8"/>
        <w:spacing w:after="161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Какие способы защиты интересов может использовать собственник?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1. Оспаривание проекта решения о КРТ и потом самого решения о КРТ.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Например, можно оспорить границы КРТ ввиду нарушения баланса публичных и частных интересов.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2. Оспаривание результатов оценки изымаемых объектов недвижимости.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Если ваше имущество оценивала экспертная организация с громким именем и хорошей репутацией, то, вероятно, проводить судебную экспертизу не придется, или ее результат не будет сильно отличаться от результата вашей экспертизы.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3. Взаимодействие с застройщиком, реализующим проект КРТ.</w:t>
      </w:r>
    </w:p>
    <w:p w:rsidR="0085779E" w:rsidRPr="0085779E" w:rsidRDefault="0085779E" w:rsidP="0085779E">
      <w:pPr>
        <w:shd w:val="clear" w:color="auto" w:fill="F8F8F8"/>
        <w:spacing w:before="240" w:after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lastRenderedPageBreak/>
        <w:t>Мы уже сказали, что часто еще до публикации проекта КРТ выбран застройщик, который будет его реализовывать. По сути, все предыдущие действия направлены на то, чтобы прийти с ним к согласию. Любые препятствия в реализации КРТ могут быть болезненны для застройщика и администрации, поскольку для одной только разработки проекта необходимо много денег. Поэтому, когда возникает риск оспаривания проекта решения о КРТ или самого решения о КРТ, куда проще договориться с истцом.</w:t>
      </w:r>
    </w:p>
    <w:p w:rsidR="0085779E" w:rsidRPr="0085779E" w:rsidRDefault="0085779E" w:rsidP="0085779E">
      <w:pPr>
        <w:shd w:val="clear" w:color="auto" w:fill="F8F8F8"/>
        <w:spacing w:before="240" w:line="240" w:lineRule="auto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85779E"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  <w:t>Это лишь некоторые из возможных способов защиты интересов собственника недвижимости, и их выбор всегда зависит от ситуации. Потому мы в лучших традициях рекомендуем: прежде чем начнете действовать, проконсультируйтесь со специалистом.</w:t>
      </w:r>
    </w:p>
    <w:bookmarkEnd w:id="0"/>
    <w:p w:rsidR="00641A46" w:rsidRDefault="00641A46"/>
    <w:sectPr w:rsidR="0064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09A6"/>
    <w:multiLevelType w:val="multilevel"/>
    <w:tmpl w:val="C4D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D7163"/>
    <w:multiLevelType w:val="multilevel"/>
    <w:tmpl w:val="6D4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E"/>
    <w:rsid w:val="00641A46"/>
    <w:rsid w:val="008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6C12E-EF1A-4106-B1CA-C1AD17A0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7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lead">
    <w:name w:val="article-lead"/>
    <w:basedOn w:val="a"/>
    <w:rsid w:val="0085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413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78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2023-11-11T15:11:00Z</dcterms:created>
  <dcterms:modified xsi:type="dcterms:W3CDTF">2023-11-11T15:14:00Z</dcterms:modified>
</cp:coreProperties>
</file>