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6B" w:rsidRPr="00E3536B" w:rsidRDefault="00E3536B" w:rsidP="00E3536B">
      <w:pPr>
        <w:numPr>
          <w:ilvl w:val="0"/>
          <w:numId w:val="2"/>
        </w:numPr>
        <w:shd w:val="clear" w:color="auto" w:fill="FFFFFF"/>
        <w:spacing w:after="0" w:line="240" w:lineRule="auto"/>
        <w:ind w:left="0" w:right="48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"https://zakon.ru/pravo_i_zhizn" </w:instrTex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E3536B">
        <w:rPr>
          <w:rFonts w:ascii="Times New Roman" w:eastAsia="Times New Roman" w:hAnsi="Times New Roman" w:cs="Times New Roman"/>
          <w:color w:val="3494D4"/>
          <w:sz w:val="36"/>
          <w:szCs w:val="36"/>
          <w:u w:val="single"/>
          <w:lang w:eastAsia="ru-RU"/>
        </w:rPr>
        <w:t>Право и жизнь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</w:p>
    <w:p w:rsidR="00E3536B" w:rsidRPr="00E3536B" w:rsidRDefault="00E3536B" w:rsidP="00E3536B">
      <w:pPr>
        <w:shd w:val="clear" w:color="auto" w:fill="FFFFFF"/>
        <w:spacing w:after="168" w:line="36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Новая волна. Как быть владельцам участков в Москве, оказавшихся в зонах КРТ</w:t>
      </w:r>
    </w:p>
    <w:p w:rsidR="00E3536B" w:rsidRPr="00E3536B" w:rsidRDefault="00E3536B" w:rsidP="00E3536B">
      <w:pPr>
        <w:shd w:val="clear" w:color="auto" w:fill="FFFFFF"/>
        <w:spacing w:after="0" w:line="156" w:lineRule="atLeast"/>
        <w:textAlignment w:val="top"/>
        <w:rPr>
          <w:rFonts w:ascii="Times New Roman" w:eastAsia="Times New Roman" w:hAnsi="Times New Roman" w:cs="Times New Roman"/>
          <w:color w:val="555E69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555E69"/>
          <w:sz w:val="36"/>
          <w:szCs w:val="36"/>
          <w:lang w:eastAsia="ru-RU"/>
        </w:rPr>
        <w:t>Отрасль права: </w:t>
      </w:r>
      <w:hyperlink r:id="rId5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Гражданское право</w:t>
        </w:r>
      </w:hyperlink>
    </w:p>
    <w:p w:rsidR="00E3536B" w:rsidRPr="00E3536B" w:rsidRDefault="00E3536B" w:rsidP="00E3536B">
      <w:pPr>
        <w:shd w:val="clear" w:color="auto" w:fill="FFFFFF"/>
        <w:spacing w:after="0" w:line="192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A2A2A2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A2A2A2"/>
          <w:sz w:val="36"/>
          <w:szCs w:val="36"/>
          <w:lang w:eastAsia="ru-RU"/>
        </w:rPr>
        <w:t>26.08.2022 — 16:06</w:t>
      </w:r>
    </w:p>
    <w:p w:rsidR="00E3536B" w:rsidRPr="00E3536B" w:rsidRDefault="00E3536B" w:rsidP="00E3536B">
      <w:pPr>
        <w:shd w:val="clear" w:color="auto" w:fill="FFFFFF"/>
        <w:spacing w:after="0" w:line="156" w:lineRule="atLeast"/>
        <w:textAlignment w:val="top"/>
        <w:rPr>
          <w:rFonts w:ascii="Times New Roman" w:eastAsia="Times New Roman" w:hAnsi="Times New Roman" w:cs="Times New Roman"/>
          <w:color w:val="555E69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555E69"/>
          <w:sz w:val="36"/>
          <w:szCs w:val="36"/>
          <w:lang w:eastAsia="ru-RU"/>
        </w:rPr>
        <w:t>Сфера практики: </w:t>
      </w:r>
      <w:hyperlink r:id="rId6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Земля и недвижимость</w:t>
        </w:r>
      </w:hyperlink>
    </w:p>
    <w:p w:rsidR="00E3536B" w:rsidRPr="00E3536B" w:rsidRDefault="00796C48" w:rsidP="00E3536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7" w:tgtFrame="_blank" w:tooltip="Еще..." w:history="1">
        <w:r w:rsidR="00E3536B" w:rsidRPr="00E3536B">
          <w:rPr>
            <w:rFonts w:ascii="Times New Roman" w:eastAsia="Times New Roman" w:hAnsi="Times New Roman" w:cs="Times New Roman"/>
            <w:b/>
            <w:bCs/>
            <w:color w:val="333333"/>
            <w:sz w:val="36"/>
            <w:szCs w:val="36"/>
            <w:u w:val="single"/>
            <w:lang w:eastAsia="ru-RU"/>
          </w:rPr>
          <w:t>1</w:t>
        </w:r>
      </w:hyperlink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Реализация проектов комплексного развития территории (КРТ) нежилой недвижимости в Москве стала действительно массовой с осени 2021 г. Но, как известно, аппетит приходит во время еды, и весной 2022 г. в </w:t>
      </w:r>
      <w:hyperlink r:id="rId8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зонах КРТ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оказалась едва ли не </w:t>
      </w:r>
      <w:proofErr w:type="spellStart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бОльшая</w:t>
      </w:r>
      <w:proofErr w:type="spellEnd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часть нежилой застройки Москвы. Зачем властям города это понадобилось? Вероятно, не только чтобы изъять участки и недвижимость на них у собственников в пользу крупных застройщиков, но и чтобы ограничить строительство на землях, которые под изъятие пока не попадают. Такие проблемы коснулись и многих клиентов </w:t>
      </w:r>
      <w:hyperlink r:id="rId9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Правового центра «Два М»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 этом посте я расскажу, что можно сделать владельцам участков, оказавшихся в зонах КРТ, и как избежать изъятия активов, если ваша земля окажется интересна городу или какому-либо крупному инвестору.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зоны КРТ и как они появляются</w:t>
      </w:r>
    </w:p>
    <w:p w:rsidR="00E3536B" w:rsidRPr="00E3536B" w:rsidRDefault="00796C48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hyperlink r:id="rId10" w:history="1">
        <w:r w:rsidR="00E3536B"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Правила игры</w:t>
        </w:r>
      </w:hyperlink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установленные принятой в конце 2020 г.</w:t>
      </w:r>
      <w:bookmarkStart w:id="0" w:name="_ftnref1"/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"https://zakon.ru/blog/2022/8/26/novaya_volna_kak_byt_vladelcam_uchastkov_v_moskve_okazavshihsya_v_zonah_krt" \l "_ftn1" \o "" </w:instrText>
      </w:r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="00E3536B" w:rsidRPr="00E3536B">
        <w:rPr>
          <w:rFonts w:ascii="Times New Roman" w:eastAsia="Times New Roman" w:hAnsi="Times New Roman" w:cs="Times New Roman"/>
          <w:color w:val="3494D4"/>
          <w:sz w:val="36"/>
          <w:szCs w:val="36"/>
          <w:u w:val="single"/>
          <w:lang w:eastAsia="ru-RU"/>
        </w:rPr>
        <w:t>[1]</w:t>
      </w:r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bookmarkEnd w:id="0"/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редакцией </w:t>
      </w:r>
      <w:hyperlink r:id="rId11" w:tgtFrame="_blank" w:history="1">
        <w:r w:rsidR="00E3536B"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Градостроительного кодекса</w:t>
        </w:r>
      </w:hyperlink>
      <w:r w:rsidR="00E3536B"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РФ, предполагают для КРТ нежилой застройки (для сносимого жилья и незастроенных территорий правила несколько иные) следующий порядок действий: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(опционально) внесение зоны КРТ в правила землепользования и застройки (ПЗЗ);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публикацию проекта решения о КРТ и направление правообладателям недвижимости в границах данного проекта предложений о заключении договора о КРТ;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заключение договора о КРТ с правообладателями недвижимости в границах опубликованного проекта (при их единогласном согласии) либо принятие решения о КРТ по инициативе уполномоченного органа;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выставление проекта на аукцион или реализацию собственными силами г. Москвы - Департамента строительства и казенного предприятия "Управление гражданского строительства.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При этом внесение зоны КРТ в ПЗЗ является опциональным, т.к. уполномоченный орган может сначала принять решение о КРТ и лишь потом внести изменения в ПЗЗ.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на первом этапе в Москве так и происходило – зоны КРТ в ПЗЗ или не вносились вообще, или устанавливались непосредственно перед публикацией проекта решения о КРТ.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в апреле 2022 г. были приняты постановления Правительства Москвы</w:t>
      </w:r>
      <w:bookmarkStart w:id="1" w:name="_ftnref2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"https://zakon.ru/blog/2022/8/26/novaya_volna_kak_byt_vladelcam_uchastkov_v_moskve_okazavshihsya_v_zonah_krt" \l "_ftn2" \o "" </w:instrTex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E3536B">
        <w:rPr>
          <w:rFonts w:ascii="Times New Roman" w:eastAsia="Times New Roman" w:hAnsi="Times New Roman" w:cs="Times New Roman"/>
          <w:color w:val="3494D4"/>
          <w:sz w:val="36"/>
          <w:szCs w:val="36"/>
          <w:u w:val="single"/>
          <w:lang w:eastAsia="ru-RU"/>
        </w:rPr>
        <w:t>[2]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bookmarkEnd w:id="1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которыми в ПЗЗ внесено множество зон КРТ – к ним отнесена значительная часть производственно-складской и офисной застройки города. А в Новой Москве также незастроенные поля и леса. Актуальную карту этих зон можно увидеть на </w:t>
      </w:r>
      <w:hyperlink r:id="rId12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сайте ИАИС ОГД г. Москвы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3536B" w:rsidRPr="00E3536B" w:rsidRDefault="00E3536B" w:rsidP="00E3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2" w:name="_GoBack"/>
      <w:bookmarkEnd w:id="2"/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Причём размеры данных зон могут соответствовать как целым кварталам с десятками собственников, так и отдельным небольшим по площади участкам, для которых необходимость застройки именно в режиме КРТ в принципе сомнительна. Также нельзя сказать, что все эти зоны КРТ относятся к «Ржавому поясу» - устаревшим и неэффективно используемым </w:t>
      </w:r>
      <w:proofErr w:type="spellStart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промзонам</w:t>
      </w:r>
      <w:proofErr w:type="spellEnd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Многие из оказавшихся в зонах КРТ объектов —это офисные или торговые центры, склады и т. д., построенные сравнительно недавно или успешно перестроенные из промышленных объектов. Не избежал попадания в зону КРТ даже Арбитражный суд г. Москвы.</w:t>
      </w:r>
    </w:p>
    <w:p w:rsidR="00E3536B" w:rsidRPr="00E3536B" w:rsidRDefault="00E3536B" w:rsidP="00E3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Последствия включения в зону КРТ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Собственникам и арендатора недвижимости, оказавшейся в зонах КРТ, необходимо понимать следующее: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включение объекта в зону КРТ не означает немедленного запуска следующих этапов процедуры. А учитывая огромные площади соответствующих зон – они все явно не будут освоены в ближайшие несколько лет даже при продолжении строительного бума в столице;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 то же время, включение в зону КРТ с момента издания соответствующей редакции ПЗЗ Москвы накладывает существенные ограничения на участок. В первую очередь – в отношении такого участка нельзя получить разрешение на строительство или реконструкцию, нельзя оформить ГПЗУ. То есть ограничения для правообладателей 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участков в этой части даже более строгие, чем установлены в </w:t>
      </w:r>
      <w:hyperlink r:id="rId13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зоне сохраняемого землепользования («Ф»)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которой разрешена реконструкция без изменения площади. С другой стороны, правообладатели уже сейчас смогут изменить основной вид разрешённого использования участков на один из предусмотренных для зоны КРТ;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в перспективе в случае реализации проекта КРТ по инициативе городских властей участок с недвижимостью на нём будет изъят.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этом, хотя до начала реализации КРТ могут пройти годы, такую перспективу нельзя и недооценивать. Так, с конца апреля 2022 г. опубликовано более 3проектов решений о КРТ. Что хотя и немного относительно установленных в ПЗЗ зон, но весьма существенно, если считать в квадратных метрах идущей под изъятие недвижимости.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Возможность изменения разрешённого использования участков, изменения их границ и т.д. в зоне КРТ до принятия решения о её развитии - отдельный непростой вопрос, который недавно </w:t>
      </w:r>
      <w:hyperlink r:id="rId14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был рассмотрен в статье моей коллеги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Таким образом, сособственники и арендаторы недвижимости в зонах КРТ оказываются в подвешенном состоянии. С одной стороны, в перспективе их объекты могут быть изъяты. С другой – это может произойти через много лет и не произойти вовсе. В связи с чем нужно продолжать эксплуатировать эти объекты. Что требует известных капиталовложений, (на текущий и капитальный ремонт, благоустройство территории), целесообразность которых напрямую зависит от перспектив предстоящего изъятия.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этом очевидно, что внесение множества участков в зоны КРТ негативно скажется как на рыночной стоимости участков, так и на возможности их собственников извлекать выгоду от непосредственного использования недвижимости или её сдачи в аренду. Так поскольку не ясно когда будет начата процедура КРТ и будет ли вообще, то собственники и арендаторы несут риск потерять вложения в капитальный ремонт задний, размещение в них нового оборудования и создание неотделимых улучшений. В теории стоимость таких неотделимых улучшений, равно как и убытки от прекращения обязательств с контрагентами, должны в дальнейшем </w:t>
      </w:r>
      <w:hyperlink r:id="rId15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компенсироваться при изъятии имущества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Но вряд ли можно поручиться, что оценщик, привлекаемый, кстати, тем же лицом, которое буде платить компенсацию за изъятие, учтёт их в полном размере.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 рыночную стоимость, помимо неопределённости с предстоящим изъятием, негативно повлияет и невозможность строительства и реконструкции на участке даже в минимальных объёмах.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делать правообладателям недвижимости, оказавшейся в зоне КРТ?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собственников объектов в зонах КРТ доступны, как минимум в теории, следующие варианты: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исключать объекты из данной зоны путём внесения изменений в ПЗЗ Москвы;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реализовывать проект КРТ по собственной инициативе;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размещать на участке некапитальные объекты, не являющиеся недвижимостью.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касается изменения ПЗЗ, то данный вопрос полностью зависит от усмотрения уполномоченных органов г. Москвы.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 реализации КРТ по инициативе самого правообладателя заслуживает отдельной статьи, а то и не одной. Вкратце можно отметить, что: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для реализации данного варианта в Москве требуется единогласное решение правообладателей всех участков и зданий, попавших в зону КРТ (хотя в федеральном законодательстве данного требования нет);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для большинства зон КРТ в ПЗЗ Москвы установлены весьма ограниченные параметры разрешённого строительства (плотность застройки), которые не может поменять правообладатель, но может город при реализации КРТ по своей инициативе;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договор о КРТ с правообладателями заключается на крайне жёстких с точки зрения обязательств и ответственности застройщика условиях (неустойки, риск досрочного расторжения договора). Что особенно критично для собственников, не являющихся профессиональными застройщиками, не имеющих штата специалистов в сфере строительства, налаженных связей с подрядчиками. Так что на практике данный вариант реализуем только при участии в той или иной форме профессионального девелопера, имеющего опыт работы с достаточно крупным строительством в Москве.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ряде случаев собственникам может потребоваться сначала внести </w:t>
      </w:r>
      <w:hyperlink r:id="rId16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изменения в ПЗЗ Москвы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для установления КРТ с более подходящими для них границами (без лишних соседей) и параметрами, и лишь затем самостоятельно (вернее с привлечением со стороны собственника профессионального застройщика) реализовывать проект КРТ.</w:t>
      </w:r>
    </w:p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чём же смысл?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 зачем потребовалось вносить зоны КРТ в ПЗЗ Москвы в таких объёмах? Самый простой ответ 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noBreakHyphen/>
        <w:t xml:space="preserve"> чтобы изъять участки и недвижимость в них у собственников в пользу крупных застройщиков. Но в данном случае вряд ли стоит сводить всё к такому простому объяснению. Слишком велика площадь установленных зон КРТ по сравнению с экономически возможными объёмами строительства. Скорее речь идёт о желания городских властей застолбить в статусе КРТ все потенциально пригодные для этого территории. Особенно с учётом того, что публичные слушания по внесению изменений в ПЗЗ сейчас не требуются. А вопрос о том, какие территории действительно нужно освоить, будет решаться в дальнейшем. И для них будут устанавливаться боле интересные потенциальным инвесторам виды разрешённого использования и параметры строительства взамен «типовых».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площадей, проекты комплексного развития которых не будут запущены в ближайшее время, зона КРТ фактически становится аналогом зоны сохраняемого землепользования («ф»), которая также устанавливается в ПЗЗ Москвы вплоть до принятия градостроительных решений по конкретной территорий. Только теперь собственники, помимо невозможности строительства и реконструкции на участках, будут находиться под дамокловым мечом изъятия у них активов, если конкретно их земля окажется интересна городу или какому-либо крупному инвестору.</w:t>
      </w:r>
    </w:p>
    <w:p w:rsidR="00E3536B" w:rsidRPr="00E3536B" w:rsidRDefault="00E3536B" w:rsidP="00E3536B">
      <w:pPr>
        <w:shd w:val="clear" w:color="auto" w:fill="FFFFFF"/>
        <w:spacing w:after="24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3536B" w:rsidRPr="00E3536B" w:rsidRDefault="00E3536B" w:rsidP="00E3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E3536B" w:rsidRPr="00E3536B" w:rsidRDefault="00796C48" w:rsidP="00E3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rect id="_x0000_i1025" style="width:0;height:.6pt" o:hralign="center" o:hrstd="t" o:hr="t" fillcolor="#a0a0a0" stroked="f"/>
        </w:pict>
      </w:r>
    </w:p>
    <w:bookmarkStart w:id="3" w:name="_ftn1"/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"https://zakon.ru/blog/2022/8/26/novaya_volna_kak_byt_vladelcam_uchastkov_v_moskve_okazavshihsya_v_zonah_krt" \l "_ftnref1" \o "" </w:instrTex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E3536B">
        <w:rPr>
          <w:rFonts w:ascii="Times New Roman" w:eastAsia="Times New Roman" w:hAnsi="Times New Roman" w:cs="Times New Roman"/>
          <w:color w:val="3494D4"/>
          <w:sz w:val="36"/>
          <w:szCs w:val="36"/>
          <w:u w:val="single"/>
          <w:lang w:eastAsia="ru-RU"/>
        </w:rPr>
        <w:t>[1]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bookmarkEnd w:id="3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hyperlink r:id="rId17" w:tgtFrame="_blank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Федеральный закон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 30.12.2020 N 494-ФЗ "О внесении изменений в </w:t>
      </w:r>
      <w:hyperlink r:id="rId18" w:tgtFrame="_blank" w:history="1">
        <w:r w:rsidRPr="00E3536B">
          <w:rPr>
            <w:rFonts w:ascii="Times New Roman" w:eastAsia="Times New Roman" w:hAnsi="Times New Roman" w:cs="Times New Roman"/>
            <w:color w:val="3494D4"/>
            <w:sz w:val="36"/>
            <w:szCs w:val="36"/>
            <w:u w:val="single"/>
            <w:lang w:eastAsia="ru-RU"/>
          </w:rPr>
          <w:t>Градостроительный кодекс</w:t>
        </w:r>
      </w:hyperlink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Российской Федерации и отдельные законодательные акты Российской Федерации в целях обеспечения комплексного развития территорий".</w:t>
      </w:r>
    </w:p>
    <w:bookmarkStart w:id="4" w:name="_ftn2"/>
    <w:p w:rsidR="00E3536B" w:rsidRPr="00E3536B" w:rsidRDefault="00E3536B" w:rsidP="00E35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fldChar w:fldCharType="begin"/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HYPERLINK "https://zakon.ru/blog/2022/8/26/novaya_volna_kak_byt_vladelcam_uchastkov_v_moskve_okazavshihsya_v_zonah_krt" \l "_ftnref2" \o "" </w:instrTex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E3536B">
        <w:rPr>
          <w:rFonts w:ascii="Times New Roman" w:eastAsia="Times New Roman" w:hAnsi="Times New Roman" w:cs="Times New Roman"/>
          <w:color w:val="3494D4"/>
          <w:sz w:val="36"/>
          <w:szCs w:val="36"/>
          <w:u w:val="single"/>
          <w:lang w:eastAsia="ru-RU"/>
        </w:rPr>
        <w:t>[2]</w:t>
      </w:r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bookmarkEnd w:id="4"/>
      <w:r w:rsidRPr="00E3536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№ 771-ПП, 774-ПП ,775-ПП, 776-ПП, 777-ПП, 779-ПП, 780-ПП, 781-ПП, 782-ПП, 783-ПП, 784-ПП от 27.04.2022.</w:t>
      </w:r>
    </w:p>
    <w:p w:rsidR="003B305A" w:rsidRPr="00E3536B" w:rsidRDefault="003B305A" w:rsidP="00E3536B">
      <w:pPr>
        <w:rPr>
          <w:szCs w:val="13"/>
        </w:rPr>
      </w:pPr>
    </w:p>
    <w:sectPr w:rsidR="003B305A" w:rsidRPr="00E3536B" w:rsidSect="00796C4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30E6"/>
    <w:multiLevelType w:val="multilevel"/>
    <w:tmpl w:val="5E5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D11A1"/>
    <w:multiLevelType w:val="multilevel"/>
    <w:tmpl w:val="810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05A"/>
    <w:rsid w:val="00001309"/>
    <w:rsid w:val="000110F5"/>
    <w:rsid w:val="00011302"/>
    <w:rsid w:val="00012415"/>
    <w:rsid w:val="00032E29"/>
    <w:rsid w:val="00047DE6"/>
    <w:rsid w:val="00056218"/>
    <w:rsid w:val="0005683B"/>
    <w:rsid w:val="00057AE3"/>
    <w:rsid w:val="00061AD1"/>
    <w:rsid w:val="00062FA6"/>
    <w:rsid w:val="000B7A56"/>
    <w:rsid w:val="000E40E5"/>
    <w:rsid w:val="000F65A1"/>
    <w:rsid w:val="00113060"/>
    <w:rsid w:val="001A71B3"/>
    <w:rsid w:val="001E01F3"/>
    <w:rsid w:val="001E1916"/>
    <w:rsid w:val="001E6EE5"/>
    <w:rsid w:val="00230E5B"/>
    <w:rsid w:val="00232934"/>
    <w:rsid w:val="0024020C"/>
    <w:rsid w:val="00285D44"/>
    <w:rsid w:val="002A5840"/>
    <w:rsid w:val="002B751A"/>
    <w:rsid w:val="002D49EC"/>
    <w:rsid w:val="0030445F"/>
    <w:rsid w:val="00322E5B"/>
    <w:rsid w:val="00341E92"/>
    <w:rsid w:val="00356A67"/>
    <w:rsid w:val="00380633"/>
    <w:rsid w:val="003935FB"/>
    <w:rsid w:val="003B305A"/>
    <w:rsid w:val="003C104E"/>
    <w:rsid w:val="003D3D15"/>
    <w:rsid w:val="003E59ED"/>
    <w:rsid w:val="003F03C5"/>
    <w:rsid w:val="003F1220"/>
    <w:rsid w:val="003F3F1E"/>
    <w:rsid w:val="00404123"/>
    <w:rsid w:val="00405F58"/>
    <w:rsid w:val="0040606D"/>
    <w:rsid w:val="004146B6"/>
    <w:rsid w:val="00424B4A"/>
    <w:rsid w:val="00471684"/>
    <w:rsid w:val="00485A40"/>
    <w:rsid w:val="004916DB"/>
    <w:rsid w:val="004A0969"/>
    <w:rsid w:val="004A147F"/>
    <w:rsid w:val="004D533D"/>
    <w:rsid w:val="004E4EED"/>
    <w:rsid w:val="004E78DC"/>
    <w:rsid w:val="0051283A"/>
    <w:rsid w:val="00533BB7"/>
    <w:rsid w:val="00555BF8"/>
    <w:rsid w:val="00580111"/>
    <w:rsid w:val="005908B8"/>
    <w:rsid w:val="005A1352"/>
    <w:rsid w:val="005A6A13"/>
    <w:rsid w:val="005B7B1B"/>
    <w:rsid w:val="005D468B"/>
    <w:rsid w:val="005D69CC"/>
    <w:rsid w:val="00623568"/>
    <w:rsid w:val="00626DB9"/>
    <w:rsid w:val="006467EB"/>
    <w:rsid w:val="00656EAC"/>
    <w:rsid w:val="00661056"/>
    <w:rsid w:val="0066515F"/>
    <w:rsid w:val="00686295"/>
    <w:rsid w:val="006945A1"/>
    <w:rsid w:val="006A6C8D"/>
    <w:rsid w:val="006A7696"/>
    <w:rsid w:val="006B54A7"/>
    <w:rsid w:val="006D065A"/>
    <w:rsid w:val="006D3691"/>
    <w:rsid w:val="006F2E6A"/>
    <w:rsid w:val="00711F3A"/>
    <w:rsid w:val="00714FAE"/>
    <w:rsid w:val="00724ABC"/>
    <w:rsid w:val="00732EDF"/>
    <w:rsid w:val="00741D50"/>
    <w:rsid w:val="00745FF6"/>
    <w:rsid w:val="007903DC"/>
    <w:rsid w:val="00796C48"/>
    <w:rsid w:val="007E2984"/>
    <w:rsid w:val="007F2A33"/>
    <w:rsid w:val="00803828"/>
    <w:rsid w:val="00817B2B"/>
    <w:rsid w:val="00835354"/>
    <w:rsid w:val="00844EA6"/>
    <w:rsid w:val="00862FFF"/>
    <w:rsid w:val="008725B5"/>
    <w:rsid w:val="00895F34"/>
    <w:rsid w:val="008A1084"/>
    <w:rsid w:val="008D04C1"/>
    <w:rsid w:val="009023FA"/>
    <w:rsid w:val="00936E7A"/>
    <w:rsid w:val="0094634A"/>
    <w:rsid w:val="009732D3"/>
    <w:rsid w:val="0099654F"/>
    <w:rsid w:val="009B4F2E"/>
    <w:rsid w:val="009C0B10"/>
    <w:rsid w:val="009F4C03"/>
    <w:rsid w:val="00A04E42"/>
    <w:rsid w:val="00A27E48"/>
    <w:rsid w:val="00A3420B"/>
    <w:rsid w:val="00A344AB"/>
    <w:rsid w:val="00A43586"/>
    <w:rsid w:val="00A54A5A"/>
    <w:rsid w:val="00A619D6"/>
    <w:rsid w:val="00A650DF"/>
    <w:rsid w:val="00A7476F"/>
    <w:rsid w:val="00A7644B"/>
    <w:rsid w:val="00AA09FC"/>
    <w:rsid w:val="00AB2B2A"/>
    <w:rsid w:val="00AB6347"/>
    <w:rsid w:val="00AD672E"/>
    <w:rsid w:val="00AE3F41"/>
    <w:rsid w:val="00B003BA"/>
    <w:rsid w:val="00B063FF"/>
    <w:rsid w:val="00B15EC7"/>
    <w:rsid w:val="00B17D49"/>
    <w:rsid w:val="00B32452"/>
    <w:rsid w:val="00B45D5A"/>
    <w:rsid w:val="00B53041"/>
    <w:rsid w:val="00BC7177"/>
    <w:rsid w:val="00BD7B60"/>
    <w:rsid w:val="00BF6CC4"/>
    <w:rsid w:val="00C17BB2"/>
    <w:rsid w:val="00C60F84"/>
    <w:rsid w:val="00CD59D9"/>
    <w:rsid w:val="00CE7D28"/>
    <w:rsid w:val="00CF10A1"/>
    <w:rsid w:val="00CF4E04"/>
    <w:rsid w:val="00CF5A7C"/>
    <w:rsid w:val="00D0502D"/>
    <w:rsid w:val="00D1054D"/>
    <w:rsid w:val="00D10A67"/>
    <w:rsid w:val="00D2127F"/>
    <w:rsid w:val="00D56144"/>
    <w:rsid w:val="00D5742F"/>
    <w:rsid w:val="00D748CD"/>
    <w:rsid w:val="00D95BD9"/>
    <w:rsid w:val="00DB0182"/>
    <w:rsid w:val="00DB0776"/>
    <w:rsid w:val="00DB25BC"/>
    <w:rsid w:val="00DD0B1D"/>
    <w:rsid w:val="00DE0407"/>
    <w:rsid w:val="00E30999"/>
    <w:rsid w:val="00E3180C"/>
    <w:rsid w:val="00E31EC5"/>
    <w:rsid w:val="00E3536B"/>
    <w:rsid w:val="00E50FAD"/>
    <w:rsid w:val="00E623FF"/>
    <w:rsid w:val="00E64357"/>
    <w:rsid w:val="00E71DAE"/>
    <w:rsid w:val="00E7216F"/>
    <w:rsid w:val="00E80C13"/>
    <w:rsid w:val="00E84A43"/>
    <w:rsid w:val="00E94814"/>
    <w:rsid w:val="00EA1103"/>
    <w:rsid w:val="00EA1643"/>
    <w:rsid w:val="00EB5B46"/>
    <w:rsid w:val="00EC389B"/>
    <w:rsid w:val="00ED260A"/>
    <w:rsid w:val="00F020D5"/>
    <w:rsid w:val="00F059EA"/>
    <w:rsid w:val="00F22A45"/>
    <w:rsid w:val="00F420F0"/>
    <w:rsid w:val="00F63299"/>
    <w:rsid w:val="00F6505F"/>
    <w:rsid w:val="00FA172D"/>
    <w:rsid w:val="00FB0D42"/>
    <w:rsid w:val="00FB2380"/>
    <w:rsid w:val="00FB3818"/>
    <w:rsid w:val="00FD76EC"/>
    <w:rsid w:val="00FF30BA"/>
    <w:rsid w:val="00FF723D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4A90DB-D2E2-479F-B36E-4B2C1FA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15"/>
  </w:style>
  <w:style w:type="paragraph" w:styleId="1">
    <w:name w:val="heading 1"/>
    <w:basedOn w:val="a"/>
    <w:link w:val="10"/>
    <w:uiPriority w:val="9"/>
    <w:qFormat/>
    <w:rsid w:val="003B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30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305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B305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30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30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B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30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069">
          <w:marLeft w:val="0"/>
          <w:marRight w:val="0"/>
          <w:marTop w:val="60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68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48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29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6097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9344">
                                  <w:marLeft w:val="1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7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602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4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7591">
                                      <w:marLeft w:val="154"/>
                                      <w:marRight w:val="0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0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11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5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3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16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40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03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7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68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4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1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3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7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0938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9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1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9281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0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57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4589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8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38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4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91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7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4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52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37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7995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76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0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50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7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1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389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2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82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9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71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15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3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4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32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9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8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470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1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7071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1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1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6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1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799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8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8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00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7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12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4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61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03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6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11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4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76356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4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4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019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3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4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0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62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437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7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0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23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07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8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2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0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75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8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9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133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1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539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4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120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0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1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26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7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39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4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0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6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2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48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5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080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5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4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1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2768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59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976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2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39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96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9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1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8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3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4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94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37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1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49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19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524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0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41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3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7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2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1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889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1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9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34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22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9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9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43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25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92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82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36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25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2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359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065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7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0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656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5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1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5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6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30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5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0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36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0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5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59090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55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1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70618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2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6217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3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4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D9D9D9"/>
            <w:right w:val="none" w:sz="0" w:space="0" w:color="auto"/>
          </w:divBdr>
          <w:divsChild>
            <w:div w:id="20680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3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m.ru/branches/kompleksnoe-razvitie-territorii" TargetMode="External"/><Relationship Id="rId13" Type="http://schemas.openxmlformats.org/officeDocument/2006/relationships/hyperlink" Target="https://www.2m.ru/solutions/zona-f-moskva" TargetMode="External"/><Relationship Id="rId18" Type="http://schemas.openxmlformats.org/officeDocument/2006/relationships/hyperlink" Target="http://base.garant.ru/121382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u/blog/2022/8/26/novaya_volna_kak_byt_vladelcam_uchastkov_v_moskve_okazavshihsya_v_zonah_krt" TargetMode="External"/><Relationship Id="rId12" Type="http://schemas.openxmlformats.org/officeDocument/2006/relationships/hyperlink" Target="https://www.isogd.mos.ru/isogd-portal/gis/none/none" TargetMode="External"/><Relationship Id="rId17" Type="http://schemas.openxmlformats.org/officeDocument/2006/relationships/hyperlink" Target="http://base.garant.ru/40015750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m.ru/solutions/zemelnye-otnoseniya-v-moskve/izmenenie-pzz-v-moskv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u/zemlya_i_nedvizhimost" TargetMode="External"/><Relationship Id="rId11" Type="http://schemas.openxmlformats.org/officeDocument/2006/relationships/hyperlink" Target="http://base.garant.ru/12138258/" TargetMode="External"/><Relationship Id="rId5" Type="http://schemas.openxmlformats.org/officeDocument/2006/relationships/hyperlink" Target="https://zakon.ru/grazhdanskoe_pravo" TargetMode="External"/><Relationship Id="rId15" Type="http://schemas.openxmlformats.org/officeDocument/2006/relationships/hyperlink" Target="https://www.2m.ru/solutions/ucastok-v-krt/spory-o-stoimosti-pri-izyatii-dlya-gosudarstvennyx-nuzd" TargetMode="External"/><Relationship Id="rId10" Type="http://schemas.openxmlformats.org/officeDocument/2006/relationships/hyperlink" Target="https://www.2m.ru/solutions/krt-v-moskv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2m.ru/" TargetMode="External"/><Relationship Id="rId14" Type="http://schemas.openxmlformats.org/officeDocument/2006/relationships/hyperlink" Target="https://zakon.ru/blog/2022/07/27/o_vozmozhnostyah_ispolzovaniya_uchastka_vklyuchennogo_v_zonu_kompleksnogo_razvitiya_terri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sand04940@gmail.com</dc:creator>
  <cp:lastModifiedBy>Учетная запись Майкрософт</cp:lastModifiedBy>
  <cp:revision>3</cp:revision>
  <dcterms:created xsi:type="dcterms:W3CDTF">2023-03-18T11:27:00Z</dcterms:created>
  <dcterms:modified xsi:type="dcterms:W3CDTF">2023-03-18T15:11:00Z</dcterms:modified>
</cp:coreProperties>
</file>